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6923C" w:themeColor="accent3" w:themeShade="BF"/>
  <w:body>
    <w:bookmarkStart w:id="0" w:name="_GoBack"/>
    <w:p w:rsidR="00EB2E6C" w:rsidRPr="004E5FAE" w:rsidRDefault="00EB2E6C" w:rsidP="00EB2E6C">
      <w:pPr>
        <w:rPr>
          <w:b/>
          <w:color w:val="632423" w:themeColor="accent2" w:themeShade="80"/>
        </w:rPr>
      </w:pPr>
      <w:r w:rsidRPr="004E5FAE">
        <w:rPr>
          <w:b/>
          <w:color w:val="632423" w:themeColor="accent2" w:themeShade="80"/>
        </w:rPr>
        <w:fldChar w:fldCharType="begin"/>
      </w:r>
      <w:r w:rsidRPr="004E5FAE">
        <w:rPr>
          <w:b/>
          <w:color w:val="632423" w:themeColor="accent2" w:themeShade="80"/>
        </w:rPr>
        <w:instrText xml:space="preserve"> HYPERLINK "http://www.sim.com.mx/IT/RentaServer.asp" </w:instrText>
      </w:r>
      <w:r w:rsidRPr="004E5FAE">
        <w:rPr>
          <w:b/>
          <w:color w:val="632423" w:themeColor="accent2" w:themeShade="80"/>
        </w:rPr>
        <w:fldChar w:fldCharType="separate"/>
      </w:r>
      <w:r w:rsidRPr="004E5FAE">
        <w:rPr>
          <w:rStyle w:val="Hipervnculo"/>
          <w:b/>
          <w:color w:val="632423" w:themeColor="accent2" w:themeShade="80"/>
        </w:rPr>
        <w:t>www.sim.com.mx/IT/RentaServer.asp</w:t>
      </w:r>
      <w:r w:rsidRPr="004E5FAE">
        <w:rPr>
          <w:rStyle w:val="Hipervnculo"/>
          <w:b/>
          <w:color w:val="632423" w:themeColor="accent2" w:themeShade="80"/>
        </w:rPr>
        <w:fldChar w:fldCharType="end"/>
      </w:r>
    </w:p>
    <w:p w:rsidR="00EB2E6C" w:rsidRPr="004E5FAE" w:rsidRDefault="00EB2E6C" w:rsidP="00626ABA">
      <w:pPr>
        <w:shd w:val="clear" w:color="auto" w:fill="76923C" w:themeFill="accent3" w:themeFillShade="BF"/>
        <w:spacing w:after="0" w:line="240" w:lineRule="auto"/>
        <w:rPr>
          <w:rFonts w:ascii="Arial" w:eastAsia="Times New Roman" w:hAnsi="Arial" w:cs="Arial"/>
          <w:b/>
          <w:bCs/>
          <w:color w:val="632423" w:themeColor="accent2" w:themeShade="80"/>
          <w:lang w:eastAsia="es-MX"/>
        </w:rPr>
      </w:pPr>
    </w:p>
    <w:p w:rsidR="00EB2E6C" w:rsidRPr="004E5FAE" w:rsidRDefault="00EB2E6C" w:rsidP="00626ABA">
      <w:pPr>
        <w:shd w:val="clear" w:color="auto" w:fill="76923C" w:themeFill="accent3" w:themeFillShade="BF"/>
        <w:spacing w:after="0" w:line="240" w:lineRule="auto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r w:rsidRPr="004E5FAE">
        <w:rPr>
          <w:rFonts w:ascii="Arial" w:eastAsia="Times New Roman" w:hAnsi="Arial" w:cs="Arial"/>
          <w:b/>
          <w:bCs/>
          <w:color w:val="632423" w:themeColor="accent2" w:themeShade="80"/>
          <w:lang w:eastAsia="es-MX"/>
        </w:rPr>
        <w:t>Renta de Servidores Físicos y Virtuales</w:t>
      </w:r>
    </w:p>
    <w:p w:rsidR="00EB2E6C" w:rsidRPr="004E5FAE" w:rsidRDefault="00EB2E6C" w:rsidP="00626ABA">
      <w:pPr>
        <w:shd w:val="clear" w:color="auto" w:fill="76923C" w:themeFill="accent3" w:themeFillShade="BF"/>
        <w:spacing w:after="0" w:line="240" w:lineRule="auto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r w:rsidRPr="004E5FAE">
        <w:rPr>
          <w:rFonts w:ascii="Arial" w:eastAsia="Times New Roman" w:hAnsi="Arial" w:cs="Arial"/>
          <w:b/>
          <w:bCs/>
          <w:color w:val="632423" w:themeColor="accent2" w:themeShade="80"/>
          <w:lang w:eastAsia="es-MX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4E5FAE">
        <w:rPr>
          <w:rFonts w:ascii="Arial" w:eastAsia="Times New Roman" w:hAnsi="Arial" w:cs="Arial"/>
          <w:b/>
          <w:noProof/>
          <w:color w:val="632423" w:themeColor="accent2" w:themeShade="80"/>
          <w:lang w:eastAsia="es-MX"/>
        </w:rPr>
        <mc:AlternateContent>
          <mc:Choice Requires="wps">
            <w:drawing>
              <wp:inline distT="0" distB="0" distL="0" distR="0" wp14:anchorId="3058599A" wp14:editId="48722C4E">
                <wp:extent cx="308610" cy="308610"/>
                <wp:effectExtent l="0" t="0" r="0" b="0"/>
                <wp:docPr id="2" name="Rectángulo 2" descr="http://www.sim.com.mx/images/Datace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alt="Descripción: http://www.sim.com.mx/images/Datacenter.gi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4E5FAE">
        <w:rPr>
          <w:rFonts w:ascii="Arial" w:eastAsia="Times New Roman" w:hAnsi="Arial" w:cs="Arial"/>
          <w:b/>
          <w:bCs/>
          <w:color w:val="632423" w:themeColor="accent2" w:themeShade="80"/>
          <w:lang w:eastAsia="es-MX"/>
        </w:rPr>
        <w:br/>
        <w:t>Servidores en renta  a la medida de sus necesidades</w:t>
      </w:r>
    </w:p>
    <w:p w:rsidR="00EB2E6C" w:rsidRPr="004E5FAE" w:rsidRDefault="00EB2E6C" w:rsidP="00626ABA">
      <w:pPr>
        <w:shd w:val="clear" w:color="auto" w:fill="76923C" w:themeFill="accent3" w:themeFillShade="BF"/>
        <w:spacing w:after="0" w:line="240" w:lineRule="auto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 </w:t>
      </w:r>
    </w:p>
    <w:p w:rsidR="00EB2E6C" w:rsidRPr="004E5FAE" w:rsidRDefault="00EB2E6C" w:rsidP="00626ABA">
      <w:pPr>
        <w:shd w:val="clear" w:color="auto" w:fill="76923C" w:themeFill="accent3" w:themeFillShade="BF"/>
        <w:spacing w:after="0" w:line="240" w:lineRule="auto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r w:rsidRPr="004E5FAE">
        <w:rPr>
          <w:rFonts w:ascii="Eurostile" w:eastAsia="Times New Roman" w:hAnsi="Eurostile" w:cs="Arial"/>
          <w:b/>
          <w:bCs/>
          <w:color w:val="632423" w:themeColor="accent2" w:themeShade="80"/>
          <w:lang w:eastAsia="es-MX"/>
        </w:rPr>
        <w:t> </w:t>
      </w:r>
    </w:p>
    <w:tbl>
      <w:tblPr>
        <w:tblW w:w="48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72"/>
        <w:gridCol w:w="3233"/>
        <w:gridCol w:w="72"/>
        <w:gridCol w:w="3438"/>
      </w:tblGrid>
      <w:tr w:rsidR="004E5FAE" w:rsidRPr="004E5FAE" w:rsidTr="00EB2E6C">
        <w:trPr>
          <w:jc w:val="center"/>
        </w:trPr>
        <w:tc>
          <w:tcPr>
            <w:tcW w:w="69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Arial" w:eastAsia="Times New Roman" w:hAnsi="Arial" w:cs="Arial"/>
                <w:b/>
                <w:bCs/>
                <w:color w:val="632423" w:themeColor="accent2" w:themeShade="80"/>
                <w:lang w:eastAsia="es-MX"/>
              </w:rPr>
              <w:t>Servicios Internet México, </w:t>
            </w:r>
            <w:r w:rsidRPr="004E5FAE">
              <w:rPr>
                <w:rFonts w:ascii="Arial" w:eastAsia="Times New Roman" w:hAnsi="Arial" w:cs="Arial"/>
                <w:b/>
                <w:color w:val="632423" w:themeColor="accent2" w:themeShade="80"/>
                <w:lang w:eastAsia="es-MX"/>
              </w:rPr>
              <w:t xml:space="preserve"> ofrece a sus clientes renta de equipo para el </w:t>
            </w:r>
            <w:proofErr w:type="spellStart"/>
            <w:r w:rsidRPr="004E5FAE">
              <w:rPr>
                <w:rFonts w:ascii="Arial" w:eastAsia="Times New Roman" w:hAnsi="Arial" w:cs="Arial"/>
                <w:b/>
                <w:color w:val="632423" w:themeColor="accent2" w:themeShade="80"/>
                <w:lang w:eastAsia="es-MX"/>
              </w:rPr>
              <w:t>hosteo</w:t>
            </w:r>
            <w:proofErr w:type="spellEnd"/>
            <w:r w:rsidRPr="004E5FAE">
              <w:rPr>
                <w:rFonts w:ascii="Arial" w:eastAsia="Times New Roman" w:hAnsi="Arial" w:cs="Arial"/>
                <w:b/>
                <w:color w:val="632423" w:themeColor="accent2" w:themeShade="80"/>
                <w:lang w:eastAsia="es-MX"/>
              </w:rPr>
              <w:t xml:space="preserve"> de sus aplicaciones en su </w:t>
            </w:r>
            <w:proofErr w:type="spellStart"/>
            <w:r w:rsidRPr="004E5FAE">
              <w:rPr>
                <w:rFonts w:ascii="Arial" w:eastAsia="Times New Roman" w:hAnsi="Arial" w:cs="Arial"/>
                <w:b/>
                <w:color w:val="632423" w:themeColor="accent2" w:themeShade="80"/>
                <w:lang w:eastAsia="es-MX"/>
              </w:rPr>
              <w:t>site</w:t>
            </w:r>
            <w:proofErr w:type="spellEnd"/>
            <w:r w:rsidRPr="004E5FAE">
              <w:rPr>
                <w:rFonts w:ascii="Arial" w:eastAsia="Times New Roman" w:hAnsi="Arial" w:cs="Arial"/>
                <w:b/>
                <w:color w:val="632423" w:themeColor="accent2" w:themeShade="80"/>
                <w:lang w:eastAsia="es-MX"/>
              </w:rPr>
              <w:t xml:space="preserve"> ubicado en triara </w:t>
            </w:r>
            <w:proofErr w:type="spellStart"/>
            <w:r w:rsidRPr="004E5FAE">
              <w:rPr>
                <w:rFonts w:ascii="Arial" w:eastAsia="Times New Roman" w:hAnsi="Arial" w:cs="Arial"/>
                <w:b/>
                <w:color w:val="632423" w:themeColor="accent2" w:themeShade="80"/>
                <w:lang w:eastAsia="es-MX"/>
              </w:rPr>
              <w:t>Qro</w:t>
            </w:r>
            <w:proofErr w:type="spellEnd"/>
            <w:r w:rsidRPr="004E5FAE">
              <w:rPr>
                <w:rFonts w:ascii="Arial" w:eastAsia="Times New Roman" w:hAnsi="Arial" w:cs="Arial"/>
                <w:b/>
                <w:color w:val="632423" w:themeColor="accent2" w:themeShade="80"/>
                <w:lang w:eastAsia="es-MX"/>
              </w:rPr>
              <w:t>.</w:t>
            </w:r>
          </w:p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Contamos con la infraestructura tecnológica y humana necesaria para proveer a nuestros clientes servicios de hospedaje de servidores Ya sea para para </w:t>
            </w:r>
            <w:proofErr w:type="spellStart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hosteo</w:t>
            </w:r>
            <w:proofErr w:type="spellEnd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 una  aplicación </w:t>
            </w:r>
            <w:proofErr w:type="spellStart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especifica</w:t>
            </w:r>
            <w:proofErr w:type="spellEnd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 o la migración total y completa del </w:t>
            </w:r>
            <w:proofErr w:type="spellStart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site</w:t>
            </w:r>
            <w:proofErr w:type="spellEnd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 del cliente a nuestras instalaciones.</w:t>
            </w:r>
          </w:p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noProof/>
                <w:color w:val="632423" w:themeColor="accent2" w:themeShade="80"/>
                <w:lang w:eastAsia="es-MX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0" wp14:anchorId="5F1A917D" wp14:editId="194C4A7E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posOffset>0</wp:posOffset>
                      </wp:positionV>
                      <wp:extent cx="1695450" cy="1076325"/>
                      <wp:effectExtent l="0" t="0" r="0" b="0"/>
                      <wp:wrapSquare wrapText="bothSides"/>
                      <wp:docPr id="4" name="Rectángulo 4" descr="http://www.sim.com.mx/images/rentas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95450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o:spid="_x0000_s1026" alt="Descripción: http://www.sim.com.mx/images/rentas1.jpg" style="position:absolute;margin-left:82.3pt;margin-top:0;width:133.5pt;height:84.75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</w:tr>
      <w:tr w:rsidR="004E5FAE" w:rsidRPr="004E5FAE" w:rsidTr="00EB2E6C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El servicio tiene calidad de clase mundial, contando con los </w:t>
            </w:r>
            <w:proofErr w:type="spellStart"/>
            <w:proofErr w:type="gramStart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mas</w:t>
            </w:r>
            <w:proofErr w:type="spellEnd"/>
            <w:proofErr w:type="gramEnd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 altos estándares de calidad y eficiencia. Sistemas como redundancia en energía eléctrica, aire acondicionado con temperatura controlada,  salidas redundantes a la red de Internet, sistemas de vigilancia  y soporte 7x24  los 365 </w:t>
            </w:r>
            <w:proofErr w:type="gramStart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día</w:t>
            </w:r>
            <w:proofErr w:type="gramEnd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 del año.</w:t>
            </w:r>
          </w:p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u w:val="single"/>
                <w:lang w:eastAsia="es-MX"/>
              </w:rPr>
              <w:t>Servidores marca Dell, HP e INTEL con disponibilidad de:</w:t>
            </w:r>
          </w:p>
          <w:p w:rsidR="00EB2E6C" w:rsidRPr="004E5FAE" w:rsidRDefault="00EB2E6C" w:rsidP="00EB2E6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Renta de servidores de marcas Dell, HP e Intel. </w:t>
            </w:r>
          </w:p>
          <w:p w:rsidR="00EB2E6C" w:rsidRPr="004E5FAE" w:rsidRDefault="00EB2E6C" w:rsidP="00EB2E6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Servidores de alto rendimiento con alturas de 1U, 2 U y 4U</w:t>
            </w:r>
          </w:p>
          <w:p w:rsidR="00EB2E6C" w:rsidRPr="004E5FAE" w:rsidRDefault="00EB2E6C" w:rsidP="00EB2E6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Arquitectura de discos SATA o SAS con  RAID   0, 1, 5 y </w:t>
            </w:r>
            <w:proofErr w:type="gramStart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10 .</w:t>
            </w:r>
            <w:proofErr w:type="gramEnd"/>
          </w:p>
          <w:p w:rsidR="00EB2E6C" w:rsidRPr="004E5FAE" w:rsidRDefault="00EB2E6C" w:rsidP="00EB2E6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Opciones de fuente de poder de 750 Watts sencilla o redundante.</w:t>
            </w:r>
          </w:p>
          <w:p w:rsidR="00EB2E6C" w:rsidRPr="004E5FAE" w:rsidRDefault="00EB2E6C" w:rsidP="00EB2E6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Opciones para 1 o 2 procesadores marca Intel.</w:t>
            </w:r>
          </w:p>
          <w:p w:rsidR="00EB2E6C" w:rsidRPr="004E5FAE" w:rsidRDefault="00EB2E6C" w:rsidP="00EB2E6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Respuesta de servicio de soporte en 4 </w:t>
            </w:r>
            <w:proofErr w:type="spellStart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Hrs</w:t>
            </w:r>
            <w:proofErr w:type="spellEnd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 en caso de desastre por falla de equipo</w:t>
            </w:r>
          </w:p>
          <w:p w:rsidR="00EB2E6C" w:rsidRPr="004E5FAE" w:rsidRDefault="00EB2E6C" w:rsidP="00EB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  <w:p w:rsidR="00EB2E6C" w:rsidRPr="004E5FAE" w:rsidRDefault="00EB2E6C" w:rsidP="00EB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noProof/>
                <w:color w:val="632423" w:themeColor="accent2" w:themeShade="80"/>
                <w:lang w:eastAsia="es-MX"/>
              </w:rPr>
              <mc:AlternateContent>
                <mc:Choice Requires="wps">
                  <w:drawing>
                    <wp:inline distT="0" distB="0" distL="0" distR="0" wp14:anchorId="1ED294B3" wp14:editId="0F9F511A">
                      <wp:extent cx="308610" cy="308610"/>
                      <wp:effectExtent l="0" t="0" r="0" b="0"/>
                      <wp:docPr id="1" name="Rectángulo 1" descr="Hosted Web and Application Infrastruc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1" o:spid="_x0000_s1026" alt="Descripción: Hosted Web and Application Infrastructur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u w:val="single"/>
                <w:lang w:eastAsia="es-MX"/>
              </w:rPr>
              <w:t>Ventajas de renta de servidor</w:t>
            </w:r>
          </w:p>
          <w:p w:rsidR="00EB2E6C" w:rsidRPr="004E5FAE" w:rsidRDefault="00EB2E6C" w:rsidP="00EB2E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Acceso a través de  Terminal Server o </w:t>
            </w:r>
            <w:proofErr w:type="spellStart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ssh</w:t>
            </w:r>
            <w:proofErr w:type="spellEnd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.</w:t>
            </w:r>
          </w:p>
          <w:p w:rsidR="00EB2E6C" w:rsidRPr="004E5FAE" w:rsidRDefault="00EB2E6C" w:rsidP="00EB2E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Monitoreo continuo de servicios de correo con alerta  (sistema de monitoreo a servicios específicos, como http, ftp, pop3</w:t>
            </w:r>
          </w:p>
          <w:p w:rsidR="00EB2E6C" w:rsidRPr="004E5FAE" w:rsidRDefault="00EB2E6C" w:rsidP="00EB2E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Asistencia técnica en sitio en caso de falla </w:t>
            </w:r>
          </w:p>
          <w:p w:rsidR="00EB2E6C" w:rsidRPr="004E5FAE" w:rsidRDefault="00EB2E6C" w:rsidP="00EB2E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Monitoreo de ancho de banda.</w:t>
            </w:r>
          </w:p>
          <w:p w:rsidR="00EB2E6C" w:rsidRPr="004E5FAE" w:rsidRDefault="00EB2E6C" w:rsidP="00EB2E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IP dedicada con resolución Inversa con el nombre de su servidor.</w:t>
            </w:r>
          </w:p>
          <w:p w:rsidR="00EB2E6C" w:rsidRPr="004E5FAE" w:rsidRDefault="00EB2E6C" w:rsidP="00EB2E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Resolución de su dominio en servidores DNS.</w:t>
            </w:r>
          </w:p>
          <w:p w:rsidR="00EB2E6C" w:rsidRPr="004E5FAE" w:rsidRDefault="00EB2E6C" w:rsidP="00EB2E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Asistencia técnica vía </w:t>
            </w:r>
            <w:proofErr w:type="gramStart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telefónica .</w:t>
            </w:r>
            <w:proofErr w:type="gramEnd"/>
          </w:p>
          <w:p w:rsidR="00EB2E6C" w:rsidRPr="004E5FAE" w:rsidRDefault="00EB2E6C" w:rsidP="00EB2E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 xml:space="preserve">Servicios de </w:t>
            </w:r>
            <w:proofErr w:type="spellStart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Backup</w:t>
            </w:r>
            <w:proofErr w:type="spellEnd"/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.</w:t>
            </w:r>
          </w:p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lastRenderedPageBreak/>
              <w:t> </w:t>
            </w:r>
          </w:p>
        </w:tc>
      </w:tr>
      <w:tr w:rsidR="004E5FAE" w:rsidRPr="004E5FAE" w:rsidTr="00EB2E6C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u w:val="single"/>
                <w:lang w:eastAsia="es-MX"/>
              </w:rPr>
              <w:lastRenderedPageBreak/>
              <w:t>Capacidad de Expansión</w:t>
            </w:r>
          </w:p>
          <w:p w:rsidR="00EB2E6C" w:rsidRPr="004E5FAE" w:rsidRDefault="00EB2E6C" w:rsidP="00EB2E6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  <w:p w:rsidR="00EB2E6C" w:rsidRPr="004E5FAE" w:rsidRDefault="00EB2E6C" w:rsidP="00EB2E6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Contamos con capacidad de crecimiento inmediata para ofrecer a los clientes de </w:t>
            </w:r>
            <w:r w:rsidRPr="004E5FAE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lang w:eastAsia="es-MX"/>
              </w:rPr>
              <w:t>SIM Internet</w:t>
            </w: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varias alternativas de expansión de su centro de cómputo. Se pueden asignar varios tipos de ubicación en los racks con opción de compartido o dedicado.</w:t>
            </w:r>
          </w:p>
          <w:p w:rsidR="00EB2E6C" w:rsidRPr="004E5FAE" w:rsidRDefault="00EB2E6C" w:rsidP="00EB2E6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</w:tc>
      </w:tr>
      <w:tr w:rsidR="004E5FAE" w:rsidRPr="004E5FAE" w:rsidTr="00EB2E6C"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Compartido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Para clientes que cuentan con poco equipo de cómputo pero que requieren incrementar la seguridad de sus aplicaciones y obtener flexibilidad para crecer su operación en el tiempo. Se cotiza por unidades de rack con opciones de voltaje a 125 Watts  y/o 220 Watts.</w:t>
            </w:r>
          </w:p>
          <w:p w:rsidR="00EB2E6C" w:rsidRPr="004E5FAE" w:rsidRDefault="00EB2E6C" w:rsidP="00EB2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noProof/>
                <w:color w:val="632423" w:themeColor="accent2" w:themeShade="80"/>
                <w:lang w:eastAsia="es-MX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0" wp14:anchorId="6DF6FD27" wp14:editId="375AAF8A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posOffset>0</wp:posOffset>
                      </wp:positionV>
                      <wp:extent cx="1638300" cy="1019175"/>
                      <wp:effectExtent l="0" t="0" r="0" b="0"/>
                      <wp:wrapSquare wrapText="bothSides"/>
                      <wp:docPr id="3" name="Rectángulo 3" descr="http://www.sim.com.mx/images/rentas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38300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alt="Descripción: http://www.sim.com.mx/images/rentas2.jpg" style="position:absolute;margin-left:77.8pt;margin-top:0;width:129pt;height:80.25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</w:tr>
      <w:tr w:rsidR="004E5FAE" w:rsidRPr="004E5FAE" w:rsidTr="00EB2E6C">
        <w:trPr>
          <w:jc w:val="center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Privado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</w:tc>
        <w:tc>
          <w:tcPr>
            <w:tcW w:w="8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Para empresas que cuentan con infraestructura de cómputo considerable   y que requieren incrementar la disponibilidad y seguridad de sus aplicaciones además de flexibilidad para crecer su operación en el tiempo.</w:t>
            </w:r>
          </w:p>
        </w:tc>
      </w:tr>
      <w:tr w:rsidR="004E5FAE" w:rsidRPr="004E5FAE" w:rsidTr="00EB2E6C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2E6C" w:rsidRPr="004E5FAE" w:rsidRDefault="00EB2E6C" w:rsidP="00EB2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</w:pPr>
            <w:r w:rsidRPr="004E5FAE"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lang w:eastAsia="es-MX"/>
              </w:rPr>
              <w:t> </w:t>
            </w:r>
          </w:p>
        </w:tc>
      </w:tr>
    </w:tbl>
    <w:p w:rsidR="00243785" w:rsidRPr="004E5FAE" w:rsidRDefault="00243785">
      <w:pPr>
        <w:rPr>
          <w:b/>
          <w:color w:val="632423" w:themeColor="accent2" w:themeShade="80"/>
        </w:rPr>
      </w:pPr>
    </w:p>
    <w:p w:rsidR="00EB2E6C" w:rsidRPr="004E5FAE" w:rsidRDefault="004E5FAE" w:rsidP="00EB2E6C">
      <w:pPr>
        <w:rPr>
          <w:b/>
          <w:color w:val="632423" w:themeColor="accent2" w:themeShade="80"/>
        </w:rPr>
      </w:pPr>
      <w:hyperlink r:id="rId6" w:history="1">
        <w:r w:rsidR="00EB2E6C" w:rsidRPr="004E5FAE">
          <w:rPr>
            <w:rStyle w:val="Hipervnculo"/>
            <w:b/>
            <w:color w:val="632423" w:themeColor="accent2" w:themeShade="80"/>
          </w:rPr>
          <w:t>http://www.telmex.com/web/negocios/infraestuctura-servidores-virtuales</w:t>
        </w:r>
      </w:hyperlink>
    </w:p>
    <w:p w:rsidR="00EB2E6C" w:rsidRPr="004E5FAE" w:rsidRDefault="00EB2E6C" w:rsidP="004E5FAE">
      <w:pPr>
        <w:rPr>
          <w:b/>
          <w:color w:val="632423" w:themeColor="accent2" w:themeShade="80"/>
          <w:shd w:val="clear" w:color="auto" w:fill="FFFFFF"/>
        </w:rPr>
      </w:pPr>
      <w:r w:rsidRPr="004E5FAE">
        <w:rPr>
          <w:rStyle w:val="underline"/>
          <w:rFonts w:ascii="Arial" w:hAnsi="Arial" w:cs="Arial"/>
          <w:b/>
          <w:color w:val="632423" w:themeColor="accent2" w:themeShade="80"/>
          <w:shd w:val="clear" w:color="auto" w:fill="FAFA48"/>
        </w:rPr>
        <w:t>Simplifica la administración </w:t>
      </w:r>
      <w:r w:rsidRPr="004E5FAE">
        <w:rPr>
          <w:b/>
          <w:color w:val="632423" w:themeColor="accent2" w:themeShade="80"/>
          <w:shd w:val="clear" w:color="auto" w:fill="FFFFFF"/>
        </w:rPr>
        <w:t>de tu infraestructura de cómputo con nuestros servidores que te ofrecen múltiples opciones de</w:t>
      </w:r>
      <w:r w:rsidRPr="004E5FAE">
        <w:rPr>
          <w:rStyle w:val="apple-converted-space"/>
          <w:rFonts w:ascii="Arial" w:hAnsi="Arial" w:cs="Arial"/>
          <w:b/>
          <w:color w:val="632423" w:themeColor="accent2" w:themeShade="80"/>
          <w:shd w:val="clear" w:color="auto" w:fill="FFFFFF"/>
        </w:rPr>
        <w:t> </w:t>
      </w:r>
      <w:r w:rsidRPr="004E5FAE">
        <w:rPr>
          <w:rStyle w:val="underline"/>
          <w:rFonts w:ascii="Arial" w:hAnsi="Arial" w:cs="Arial"/>
          <w:b/>
          <w:color w:val="632423" w:themeColor="accent2" w:themeShade="80"/>
          <w:shd w:val="clear" w:color="auto" w:fill="FAFA48"/>
        </w:rPr>
        <w:t>sistema operativo, aplicaciones, respaldo</w:t>
      </w:r>
      <w:r w:rsidRPr="004E5FAE">
        <w:rPr>
          <w:rStyle w:val="apple-converted-space"/>
          <w:rFonts w:ascii="Arial" w:hAnsi="Arial" w:cs="Arial"/>
          <w:b/>
          <w:color w:val="632423" w:themeColor="accent2" w:themeShade="80"/>
          <w:shd w:val="clear" w:color="auto" w:fill="FAFA48"/>
        </w:rPr>
        <w:t> </w:t>
      </w:r>
      <w:r w:rsidRPr="004E5FAE">
        <w:rPr>
          <w:b/>
          <w:color w:val="632423" w:themeColor="accent2" w:themeShade="80"/>
          <w:shd w:val="clear" w:color="auto" w:fill="FFFFFF"/>
        </w:rPr>
        <w:t>y mecanismos de</w:t>
      </w:r>
      <w:r w:rsidRPr="004E5FAE">
        <w:rPr>
          <w:rStyle w:val="apple-converted-space"/>
          <w:rFonts w:ascii="Arial" w:hAnsi="Arial" w:cs="Arial"/>
          <w:b/>
          <w:color w:val="632423" w:themeColor="accent2" w:themeShade="80"/>
          <w:shd w:val="clear" w:color="auto" w:fill="FFFFFF"/>
        </w:rPr>
        <w:t> </w:t>
      </w:r>
      <w:r w:rsidRPr="004E5FAE">
        <w:rPr>
          <w:rStyle w:val="underline"/>
          <w:rFonts w:ascii="Arial" w:hAnsi="Arial" w:cs="Arial"/>
          <w:b/>
          <w:color w:val="632423" w:themeColor="accent2" w:themeShade="80"/>
          <w:shd w:val="clear" w:color="auto" w:fill="FAFA48"/>
        </w:rPr>
        <w:t>seguridad</w:t>
      </w:r>
      <w:r w:rsidRPr="004E5FAE">
        <w:rPr>
          <w:rStyle w:val="apple-converted-space"/>
          <w:rFonts w:ascii="Arial" w:hAnsi="Arial" w:cs="Arial"/>
          <w:b/>
          <w:color w:val="632423" w:themeColor="accent2" w:themeShade="80"/>
          <w:shd w:val="clear" w:color="auto" w:fill="FAFA48"/>
        </w:rPr>
        <w:t> </w:t>
      </w:r>
      <w:r w:rsidRPr="004E5FAE">
        <w:rPr>
          <w:b/>
          <w:color w:val="632423" w:themeColor="accent2" w:themeShade="80"/>
          <w:shd w:val="clear" w:color="auto" w:fill="FFFFFF"/>
        </w:rPr>
        <w:t>todos los días de la semana. Una alternativa inteligente para obtener recursos elásticos y flexibles como procesamiento (</w:t>
      </w:r>
      <w:proofErr w:type="spellStart"/>
      <w:r w:rsidRPr="004E5FAE">
        <w:rPr>
          <w:b/>
          <w:color w:val="632423" w:themeColor="accent2" w:themeShade="80"/>
          <w:shd w:val="clear" w:color="auto" w:fill="FFFFFF"/>
        </w:rPr>
        <w:t>vCPU</w:t>
      </w:r>
      <w:proofErr w:type="spellEnd"/>
      <w:r w:rsidRPr="004E5FAE">
        <w:rPr>
          <w:b/>
          <w:color w:val="632423" w:themeColor="accent2" w:themeShade="80"/>
          <w:shd w:val="clear" w:color="auto" w:fill="FFFFFF"/>
        </w:rPr>
        <w:t>), memoria RAM y almacenamiento. </w:t>
      </w:r>
    </w:p>
    <w:p w:rsidR="00EB2E6C" w:rsidRPr="004E5FAE" w:rsidRDefault="00EB2E6C" w:rsidP="00EB2E6C">
      <w:pPr>
        <w:shd w:val="clear" w:color="auto" w:fill="FFFFFF"/>
        <w:spacing w:line="252" w:lineRule="atLeast"/>
        <w:rPr>
          <w:rFonts w:ascii="Arial" w:hAnsi="Arial" w:cs="Arial"/>
          <w:b/>
          <w:color w:val="632423" w:themeColor="accent2" w:themeShade="80"/>
        </w:rPr>
      </w:pPr>
      <w:r w:rsidRPr="004E5FAE">
        <w:rPr>
          <w:rFonts w:ascii="Arial" w:hAnsi="Arial" w:cs="Arial"/>
          <w:b/>
          <w:color w:val="632423" w:themeColor="accent2" w:themeShade="80"/>
        </w:rPr>
        <w:t>Computo elástico</w:t>
      </w:r>
    </w:p>
    <w:p w:rsidR="00EB2E6C" w:rsidRPr="004E5FAE" w:rsidRDefault="00EB2E6C" w:rsidP="00EB2E6C">
      <w:pPr>
        <w:shd w:val="clear" w:color="auto" w:fill="FFFFFF"/>
        <w:spacing w:line="252" w:lineRule="atLeast"/>
        <w:rPr>
          <w:rFonts w:ascii="Arial" w:hAnsi="Arial" w:cs="Arial"/>
          <w:b/>
          <w:color w:val="632423" w:themeColor="accent2" w:themeShade="80"/>
        </w:rPr>
      </w:pPr>
      <w:r w:rsidRPr="004E5FAE">
        <w:rPr>
          <w:b/>
          <w:noProof/>
          <w:color w:val="632423" w:themeColor="accent2" w:themeShade="80"/>
          <w:lang w:eastAsia="es-MX"/>
        </w:rPr>
        <mc:AlternateContent>
          <mc:Choice Requires="wps">
            <w:drawing>
              <wp:inline distT="0" distB="0" distL="0" distR="0" wp14:anchorId="2D0D0A0A" wp14:editId="6846F15B">
                <wp:extent cx="302260" cy="302260"/>
                <wp:effectExtent l="0" t="0" r="0" b="0"/>
                <wp:docPr id="10" name="AutoShape 8" descr="http://www.telmex.com/documents/15398/31195/ctro_servidoresVirtuales_c1.jpg/811e7ba2-7c12-410a-8ff3-e4fe21431191?t=1383323892000?t=1383244985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escripción: http://www.telmex.com/documents/15398/31195/ctro_servidoresVirtuales_c1.jpg/811e7ba2-7c12-410a-8ff3-e4fe21431191?t=1383323892000?t=1383244985774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4E5FAE">
        <w:rPr>
          <w:rFonts w:ascii="Arial" w:hAnsi="Arial" w:cs="Arial"/>
          <w:b/>
          <w:noProof/>
          <w:color w:val="632423" w:themeColor="accent2" w:themeShade="80"/>
          <w:lang w:eastAsia="es-MX"/>
        </w:rPr>
        <w:drawing>
          <wp:inline distT="0" distB="0" distL="0" distR="0" wp14:anchorId="04A61418" wp14:editId="725D7CA3">
            <wp:extent cx="1412916" cy="993913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09" cy="9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5FAE">
        <w:rPr>
          <w:rFonts w:ascii="Arial" w:hAnsi="Arial" w:cs="Arial"/>
          <w:b/>
          <w:color w:val="632423" w:themeColor="accent2" w:themeShade="80"/>
        </w:rPr>
        <w:t>Incrementa o disminuye tu configuración en minutos y sin penalizaciones con base en una gran variedad de opciones:</w:t>
      </w:r>
    </w:p>
    <w:p w:rsidR="00EB2E6C" w:rsidRPr="004E5FAE" w:rsidRDefault="00EB2E6C" w:rsidP="004E5FAE">
      <w:pPr>
        <w:numPr>
          <w:ilvl w:val="0"/>
          <w:numId w:val="3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hAnsi="Arial" w:cs="Arial"/>
          <w:b/>
          <w:color w:val="632423" w:themeColor="accent2" w:themeShade="80"/>
        </w:rPr>
      </w:pPr>
      <w:r w:rsidRPr="004E5FAE">
        <w:rPr>
          <w:rFonts w:ascii="Arial" w:hAnsi="Arial" w:cs="Arial"/>
          <w:b/>
          <w:color w:val="632423" w:themeColor="accent2" w:themeShade="80"/>
        </w:rPr>
        <w:t>Servidores Virtuales Windows o Linux.</w:t>
      </w:r>
    </w:p>
    <w:p w:rsidR="00EB2E6C" w:rsidRPr="004E5FAE" w:rsidRDefault="00EB2E6C" w:rsidP="004E5FAE">
      <w:pPr>
        <w:numPr>
          <w:ilvl w:val="0"/>
          <w:numId w:val="3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hAnsi="Arial" w:cs="Arial"/>
          <w:b/>
          <w:color w:val="632423" w:themeColor="accent2" w:themeShade="80"/>
        </w:rPr>
      </w:pPr>
      <w:r w:rsidRPr="004E5FAE">
        <w:rPr>
          <w:rFonts w:ascii="Arial" w:hAnsi="Arial" w:cs="Arial"/>
          <w:b/>
          <w:color w:val="632423" w:themeColor="accent2" w:themeShade="80"/>
        </w:rPr>
        <w:t xml:space="preserve">Hasta 8 </w:t>
      </w:r>
      <w:proofErr w:type="spellStart"/>
      <w:r w:rsidRPr="004E5FAE">
        <w:rPr>
          <w:rFonts w:ascii="Arial" w:hAnsi="Arial" w:cs="Arial"/>
          <w:b/>
          <w:color w:val="632423" w:themeColor="accent2" w:themeShade="80"/>
        </w:rPr>
        <w:t>vCPU</w:t>
      </w:r>
      <w:proofErr w:type="spellEnd"/>
      <w:r w:rsidRPr="004E5FAE">
        <w:rPr>
          <w:rFonts w:ascii="Arial" w:hAnsi="Arial" w:cs="Arial"/>
          <w:b/>
          <w:color w:val="632423" w:themeColor="accent2" w:themeShade="80"/>
        </w:rPr>
        <w:t>.</w:t>
      </w:r>
      <w:r w:rsidRPr="004E5FAE">
        <w:rPr>
          <w:rStyle w:val="apple-converted-space"/>
          <w:rFonts w:ascii="Arial" w:hAnsi="Arial" w:cs="Arial"/>
          <w:b/>
          <w:color w:val="632423" w:themeColor="accent2" w:themeShade="80"/>
        </w:rPr>
        <w:t> </w:t>
      </w:r>
      <w:hyperlink r:id="rId8" w:tgtFrame="_lightbox" w:history="1">
        <w:r w:rsidRPr="004E5FAE">
          <w:rPr>
            <w:rStyle w:val="Hipervnculo"/>
            <w:rFonts w:ascii="Arial" w:hAnsi="Arial" w:cs="Arial"/>
            <w:b/>
            <w:color w:val="632423" w:themeColor="accent2" w:themeShade="80"/>
          </w:rPr>
          <w:t>Más información</w:t>
        </w:r>
      </w:hyperlink>
    </w:p>
    <w:p w:rsidR="00EB2E6C" w:rsidRPr="004E5FAE" w:rsidRDefault="00EB2E6C" w:rsidP="004E5FAE">
      <w:pPr>
        <w:numPr>
          <w:ilvl w:val="0"/>
          <w:numId w:val="3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hAnsi="Arial" w:cs="Arial"/>
          <w:b/>
          <w:color w:val="632423" w:themeColor="accent2" w:themeShade="80"/>
        </w:rPr>
      </w:pPr>
      <w:r w:rsidRPr="004E5FAE">
        <w:rPr>
          <w:rFonts w:ascii="Arial" w:hAnsi="Arial" w:cs="Arial"/>
          <w:b/>
          <w:color w:val="632423" w:themeColor="accent2" w:themeShade="80"/>
        </w:rPr>
        <w:t>Hasta 32 Gb de memoria RAM.</w:t>
      </w:r>
    </w:p>
    <w:p w:rsidR="00EB2E6C" w:rsidRPr="004E5FAE" w:rsidRDefault="00EB2E6C" w:rsidP="004E5FAE">
      <w:pPr>
        <w:numPr>
          <w:ilvl w:val="0"/>
          <w:numId w:val="3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hAnsi="Arial" w:cs="Arial"/>
          <w:b/>
          <w:color w:val="632423" w:themeColor="accent2" w:themeShade="80"/>
        </w:rPr>
      </w:pPr>
      <w:r w:rsidRPr="004E5FAE">
        <w:rPr>
          <w:rFonts w:ascii="Arial" w:hAnsi="Arial" w:cs="Arial"/>
          <w:b/>
          <w:color w:val="632423" w:themeColor="accent2" w:themeShade="80"/>
        </w:rPr>
        <w:t>Hasta 2 discos duros adicionales de 1 TB cada uno.</w:t>
      </w:r>
    </w:p>
    <w:p w:rsidR="00EB2E6C" w:rsidRPr="004E5FAE" w:rsidRDefault="00EB2E6C" w:rsidP="004E5FAE">
      <w:pPr>
        <w:shd w:val="clear" w:color="auto" w:fill="76923C" w:themeFill="accent3" w:themeFillShade="BF"/>
        <w:rPr>
          <w:b/>
          <w:color w:val="632423" w:themeColor="accent2" w:themeShade="80"/>
        </w:rPr>
      </w:pPr>
    </w:p>
    <w:p w:rsidR="001B49B3" w:rsidRPr="004E5FAE" w:rsidRDefault="001B49B3" w:rsidP="004E5FAE">
      <w:pPr>
        <w:shd w:val="clear" w:color="auto" w:fill="76923C" w:themeFill="accent3" w:themeFillShade="BF"/>
        <w:spacing w:after="300" w:line="240" w:lineRule="auto"/>
        <w:outlineLvl w:val="4"/>
        <w:rPr>
          <w:rFonts w:ascii="Arial" w:eastAsia="Times New Roman" w:hAnsi="Arial" w:cs="Arial"/>
          <w:b/>
          <w:bCs/>
          <w:color w:val="632423" w:themeColor="accent2" w:themeShade="80"/>
          <w:lang w:eastAsia="es-MX"/>
        </w:rPr>
      </w:pPr>
      <w:r w:rsidRPr="004E5FAE">
        <w:rPr>
          <w:rFonts w:ascii="Arial" w:eastAsia="Times New Roman" w:hAnsi="Arial" w:cs="Arial"/>
          <w:b/>
          <w:bCs/>
          <w:color w:val="632423" w:themeColor="accent2" w:themeShade="80"/>
          <w:lang w:eastAsia="es-MX"/>
        </w:rPr>
        <w:t>Sistemas operativos y aplicaciones</w:t>
      </w:r>
    </w:p>
    <w:p w:rsidR="001B49B3" w:rsidRPr="004E5FAE" w:rsidRDefault="001B49B3">
      <w:pPr>
        <w:rPr>
          <w:b/>
          <w:color w:val="632423" w:themeColor="accent2" w:themeShade="80"/>
        </w:rPr>
      </w:pPr>
      <w:r w:rsidRPr="004E5FAE">
        <w:rPr>
          <w:b/>
          <w:noProof/>
          <w:color w:val="632423" w:themeColor="accent2" w:themeShade="80"/>
          <w:lang w:eastAsia="es-MX"/>
        </w:rPr>
        <w:lastRenderedPageBreak/>
        <w:drawing>
          <wp:inline distT="0" distB="0" distL="0" distR="0" wp14:anchorId="07836198" wp14:editId="5643B8BE">
            <wp:extent cx="1463732" cy="1741336"/>
            <wp:effectExtent l="0" t="0" r="3175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47" cy="174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9B3" w:rsidRPr="004E5FAE" w:rsidRDefault="001B49B3" w:rsidP="004E5FAE">
      <w:pPr>
        <w:shd w:val="clear" w:color="auto" w:fill="76923C" w:themeFill="accent3" w:themeFillShade="BF"/>
        <w:spacing w:after="0" w:line="252" w:lineRule="atLeast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Los servidores virtuales de Telmex son creados con una amplia </w:t>
      </w:r>
      <w:r w:rsidRPr="004E5FAE">
        <w:rPr>
          <w:rFonts w:ascii="Arial" w:eastAsia="Times New Roman" w:hAnsi="Arial" w:cs="Arial"/>
          <w:b/>
          <w:color w:val="632423" w:themeColor="accent2" w:themeShade="80"/>
          <w:shd w:val="clear" w:color="auto" w:fill="FAFA48"/>
          <w:lang w:eastAsia="es-MX"/>
        </w:rPr>
        <w:t xml:space="preserve">variedad de sistemas </w:t>
      </w:r>
      <w:proofErr w:type="spellStart"/>
      <w:r w:rsidRPr="004E5FAE">
        <w:rPr>
          <w:rFonts w:ascii="Arial" w:eastAsia="Times New Roman" w:hAnsi="Arial" w:cs="Arial"/>
          <w:b/>
          <w:color w:val="632423" w:themeColor="accent2" w:themeShade="80"/>
          <w:shd w:val="clear" w:color="auto" w:fill="FAFA48"/>
          <w:lang w:eastAsia="es-MX"/>
        </w:rPr>
        <w:t>operativos</w:t>
      </w:r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previamente</w:t>
      </w:r>
      <w:proofErr w:type="spellEnd"/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 xml:space="preserve"> instalados y funcionando. </w:t>
      </w:r>
    </w:p>
    <w:p w:rsidR="001B49B3" w:rsidRPr="004E5FAE" w:rsidRDefault="001B49B3" w:rsidP="004E5FAE">
      <w:pPr>
        <w:numPr>
          <w:ilvl w:val="0"/>
          <w:numId w:val="4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eastAsia="Times New Roman" w:hAnsi="Arial" w:cs="Arial"/>
          <w:b/>
          <w:color w:val="632423" w:themeColor="accent2" w:themeShade="80"/>
          <w:lang w:val="en-US" w:eastAsia="es-MX"/>
        </w:rPr>
      </w:pPr>
      <w:r w:rsidRPr="004E5FAE">
        <w:rPr>
          <w:rFonts w:ascii="Arial" w:eastAsia="Times New Roman" w:hAnsi="Arial" w:cs="Arial"/>
          <w:b/>
          <w:color w:val="632423" w:themeColor="accent2" w:themeShade="80"/>
          <w:lang w:val="en-US" w:eastAsia="es-MX"/>
        </w:rPr>
        <w:t>Windows Server 2008 R2 Enterprise 64-bit.</w:t>
      </w:r>
    </w:p>
    <w:p w:rsidR="001B49B3" w:rsidRPr="004E5FAE" w:rsidRDefault="001B49B3" w:rsidP="004E5FAE">
      <w:pPr>
        <w:numPr>
          <w:ilvl w:val="0"/>
          <w:numId w:val="4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eastAsia="Times New Roman" w:hAnsi="Arial" w:cs="Arial"/>
          <w:b/>
          <w:color w:val="632423" w:themeColor="accent2" w:themeShade="80"/>
          <w:lang w:val="en-US" w:eastAsia="es-MX"/>
        </w:rPr>
      </w:pPr>
      <w:proofErr w:type="spellStart"/>
      <w:r w:rsidRPr="004E5FAE">
        <w:rPr>
          <w:rFonts w:ascii="Arial" w:eastAsia="Times New Roman" w:hAnsi="Arial" w:cs="Arial"/>
          <w:b/>
          <w:color w:val="632423" w:themeColor="accent2" w:themeShade="80"/>
          <w:lang w:val="en-US" w:eastAsia="es-MX"/>
        </w:rPr>
        <w:t>CentOS</w:t>
      </w:r>
      <w:proofErr w:type="spellEnd"/>
      <w:r w:rsidRPr="004E5FAE">
        <w:rPr>
          <w:rFonts w:ascii="Arial" w:eastAsia="Times New Roman" w:hAnsi="Arial" w:cs="Arial"/>
          <w:b/>
          <w:color w:val="632423" w:themeColor="accent2" w:themeShade="80"/>
          <w:lang w:val="en-US" w:eastAsia="es-MX"/>
        </w:rPr>
        <w:t>. (Community Enterprise Operating System).</w:t>
      </w:r>
    </w:p>
    <w:p w:rsidR="001B49B3" w:rsidRPr="004E5FAE" w:rsidRDefault="001B49B3" w:rsidP="004E5FAE">
      <w:pPr>
        <w:numPr>
          <w:ilvl w:val="0"/>
          <w:numId w:val="4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proofErr w:type="spellStart"/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RedHat</w:t>
      </w:r>
      <w:proofErr w:type="spellEnd"/>
    </w:p>
    <w:p w:rsidR="001B49B3" w:rsidRPr="004E5FAE" w:rsidRDefault="001B49B3" w:rsidP="004E5FAE">
      <w:pPr>
        <w:numPr>
          <w:ilvl w:val="0"/>
          <w:numId w:val="4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 xml:space="preserve">Microsoft SQL Web </w:t>
      </w:r>
      <w:proofErr w:type="spellStart"/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Edition</w:t>
      </w:r>
      <w:proofErr w:type="spellEnd"/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.</w:t>
      </w:r>
    </w:p>
    <w:p w:rsidR="001B49B3" w:rsidRPr="004E5FAE" w:rsidRDefault="001B49B3" w:rsidP="004E5FAE">
      <w:pPr>
        <w:numPr>
          <w:ilvl w:val="0"/>
          <w:numId w:val="4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Microsoft SQL Standard.</w:t>
      </w:r>
    </w:p>
    <w:p w:rsidR="001B49B3" w:rsidRPr="004E5FAE" w:rsidRDefault="001B49B3" w:rsidP="004E5FAE">
      <w:pPr>
        <w:numPr>
          <w:ilvl w:val="0"/>
          <w:numId w:val="4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proofErr w:type="spellStart"/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MySQL</w:t>
      </w:r>
      <w:proofErr w:type="spellEnd"/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.</w:t>
      </w:r>
    </w:p>
    <w:p w:rsidR="001B49B3" w:rsidRPr="004E5FAE" w:rsidRDefault="001B49B3">
      <w:pPr>
        <w:rPr>
          <w:b/>
          <w:color w:val="632423" w:themeColor="accent2" w:themeShade="80"/>
        </w:rPr>
      </w:pPr>
    </w:p>
    <w:p w:rsidR="001B49B3" w:rsidRPr="004E5FAE" w:rsidRDefault="001B49B3" w:rsidP="004E5FAE">
      <w:pPr>
        <w:pStyle w:val="Ttulo5"/>
        <w:shd w:val="clear" w:color="auto" w:fill="76923C" w:themeFill="accent3" w:themeFillShade="BF"/>
        <w:spacing w:before="0" w:beforeAutospacing="0" w:after="300" w:afterAutospacing="0"/>
        <w:rPr>
          <w:rFonts w:ascii="Arial" w:hAnsi="Arial" w:cs="Arial"/>
          <w:color w:val="632423" w:themeColor="accent2" w:themeShade="80"/>
          <w:sz w:val="22"/>
          <w:szCs w:val="22"/>
        </w:rPr>
      </w:pPr>
      <w:r w:rsidRPr="004E5FAE">
        <w:rPr>
          <w:rFonts w:ascii="Arial" w:hAnsi="Arial" w:cs="Arial"/>
          <w:color w:val="632423" w:themeColor="accent2" w:themeShade="80"/>
          <w:sz w:val="22"/>
          <w:szCs w:val="22"/>
        </w:rPr>
        <w:t>Panel de control</w:t>
      </w:r>
    </w:p>
    <w:p w:rsidR="001B49B3" w:rsidRPr="004E5FAE" w:rsidRDefault="001B49B3">
      <w:pPr>
        <w:rPr>
          <w:b/>
          <w:color w:val="632423" w:themeColor="accent2" w:themeShade="80"/>
        </w:rPr>
      </w:pPr>
      <w:r w:rsidRPr="004E5FAE">
        <w:rPr>
          <w:b/>
          <w:noProof/>
          <w:color w:val="632423" w:themeColor="accent2" w:themeShade="80"/>
          <w:lang w:eastAsia="es-MX"/>
        </w:rPr>
        <w:drawing>
          <wp:inline distT="0" distB="0" distL="0" distR="0" wp14:anchorId="7F133786" wp14:editId="1F45FC1A">
            <wp:extent cx="1856184" cy="1542553"/>
            <wp:effectExtent l="0" t="0" r="0" b="63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963" cy="154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9B3" w:rsidRPr="004E5FAE" w:rsidRDefault="001B49B3" w:rsidP="004E5FAE">
      <w:pPr>
        <w:shd w:val="clear" w:color="auto" w:fill="76923C" w:themeFill="accent3" w:themeFillShade="BF"/>
        <w:spacing w:after="0" w:line="252" w:lineRule="atLeast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 xml:space="preserve">Punto de acceso </w:t>
      </w:r>
      <w:r w:rsidRPr="004E5FAE">
        <w:rPr>
          <w:rFonts w:ascii="Arial" w:eastAsia="Times New Roman" w:hAnsi="Arial" w:cs="Arial"/>
          <w:b/>
          <w:color w:val="632423" w:themeColor="accent2" w:themeShade="80"/>
          <w:shd w:val="clear" w:color="auto" w:fill="76923C" w:themeFill="accent3" w:themeFillShade="BF"/>
          <w:lang w:eastAsia="es-MX"/>
        </w:rPr>
        <w:t>para administrar en línea y de forma segura</w:t>
      </w:r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 tus servidores virtuales.</w:t>
      </w:r>
    </w:p>
    <w:p w:rsidR="001B49B3" w:rsidRPr="004E5FAE" w:rsidRDefault="001B49B3" w:rsidP="004E5FAE">
      <w:pPr>
        <w:numPr>
          <w:ilvl w:val="0"/>
          <w:numId w:val="5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Obtén completa visibilidad y control de tu infraestructura </w:t>
      </w:r>
      <w:proofErr w:type="spellStart"/>
      <w:r w:rsidRPr="004E5FAE">
        <w:rPr>
          <w:rFonts w:ascii="Arial" w:eastAsia="Times New Roman" w:hAnsi="Arial" w:cs="Arial"/>
          <w:b/>
          <w:i/>
          <w:iCs/>
          <w:color w:val="632423" w:themeColor="accent2" w:themeShade="80"/>
          <w:lang w:eastAsia="es-MX"/>
        </w:rPr>
        <w:t>cloud</w:t>
      </w:r>
      <w:proofErr w:type="spellEnd"/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.</w:t>
      </w:r>
    </w:p>
    <w:p w:rsidR="001B49B3" w:rsidRPr="004E5FAE" w:rsidRDefault="001B49B3" w:rsidP="004E5FAE">
      <w:pPr>
        <w:numPr>
          <w:ilvl w:val="0"/>
          <w:numId w:val="5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 xml:space="preserve">Agrega nuevos Servidores Virtuales o modifica la configuración de </w:t>
      </w:r>
      <w:proofErr w:type="spellStart"/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vCPU</w:t>
      </w:r>
      <w:proofErr w:type="spellEnd"/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, Memoria RAM y almacenamiento de existentes.</w:t>
      </w:r>
    </w:p>
    <w:p w:rsidR="001B49B3" w:rsidRPr="004E5FAE" w:rsidRDefault="001B49B3" w:rsidP="004E5FAE">
      <w:pPr>
        <w:numPr>
          <w:ilvl w:val="0"/>
          <w:numId w:val="5"/>
        </w:numPr>
        <w:shd w:val="clear" w:color="auto" w:fill="76923C" w:themeFill="accent3" w:themeFillShade="BF"/>
        <w:spacing w:after="0" w:line="252" w:lineRule="atLeast"/>
        <w:ind w:left="480" w:right="240"/>
        <w:rPr>
          <w:rFonts w:ascii="Arial" w:eastAsia="Times New Roman" w:hAnsi="Arial" w:cs="Arial"/>
          <w:b/>
          <w:color w:val="632423" w:themeColor="accent2" w:themeShade="80"/>
          <w:lang w:eastAsia="es-MX"/>
        </w:rPr>
      </w:pPr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Realiza tareas administrativas en línea: registrar administradores, reiniciar, pausar o detener el Servidor Virtual, tomar </w:t>
      </w:r>
      <w:proofErr w:type="spellStart"/>
      <w:r w:rsidRPr="004E5FAE">
        <w:rPr>
          <w:rFonts w:ascii="Arial" w:eastAsia="Times New Roman" w:hAnsi="Arial" w:cs="Arial"/>
          <w:b/>
          <w:i/>
          <w:iCs/>
          <w:color w:val="632423" w:themeColor="accent2" w:themeShade="80"/>
          <w:lang w:eastAsia="es-MX"/>
        </w:rPr>
        <w:t>Snapshots</w:t>
      </w:r>
      <w:proofErr w:type="spellEnd"/>
      <w:r w:rsidRPr="004E5FAE">
        <w:rPr>
          <w:rFonts w:ascii="Arial" w:eastAsia="Times New Roman" w:hAnsi="Arial" w:cs="Arial"/>
          <w:b/>
          <w:color w:val="632423" w:themeColor="accent2" w:themeShade="80"/>
          <w:lang w:eastAsia="es-MX"/>
        </w:rPr>
        <w:t> y agregar discos duros.</w:t>
      </w:r>
    </w:p>
    <w:bookmarkEnd w:id="0"/>
    <w:p w:rsidR="001B49B3" w:rsidRPr="004E5FAE" w:rsidRDefault="001B49B3">
      <w:pPr>
        <w:rPr>
          <w:b/>
          <w:color w:val="632423" w:themeColor="accent2" w:themeShade="80"/>
        </w:rPr>
      </w:pPr>
    </w:p>
    <w:sectPr w:rsidR="001B49B3" w:rsidRPr="004E5F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il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FA2"/>
    <w:multiLevelType w:val="multilevel"/>
    <w:tmpl w:val="E826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139F8"/>
    <w:multiLevelType w:val="multilevel"/>
    <w:tmpl w:val="1C6C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1595E"/>
    <w:multiLevelType w:val="multilevel"/>
    <w:tmpl w:val="670EF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625B96"/>
    <w:multiLevelType w:val="multilevel"/>
    <w:tmpl w:val="A9EA0E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ED44E5"/>
    <w:multiLevelType w:val="multilevel"/>
    <w:tmpl w:val="8674B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6C"/>
    <w:rsid w:val="001B49B3"/>
    <w:rsid w:val="00243785"/>
    <w:rsid w:val="004E5FAE"/>
    <w:rsid w:val="00626ABA"/>
    <w:rsid w:val="00EB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1B49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E5F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E5F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EB2E6C"/>
  </w:style>
  <w:style w:type="character" w:customStyle="1" w:styleId="testositomedbold">
    <w:name w:val="testositomedbold"/>
    <w:basedOn w:val="Fuentedeprrafopredeter"/>
    <w:rsid w:val="00EB2E6C"/>
  </w:style>
  <w:style w:type="character" w:styleId="Textoennegrita">
    <w:name w:val="Strong"/>
    <w:basedOn w:val="Fuentedeprrafopredeter"/>
    <w:uiPriority w:val="22"/>
    <w:qFormat/>
    <w:rsid w:val="00EB2E6C"/>
    <w:rPr>
      <w:b/>
      <w:bCs/>
    </w:rPr>
  </w:style>
  <w:style w:type="paragraph" w:styleId="Prrafodelista">
    <w:name w:val="List Paragraph"/>
    <w:basedOn w:val="Normal"/>
    <w:uiPriority w:val="34"/>
    <w:qFormat/>
    <w:rsid w:val="00EB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EB2E6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2E6C"/>
    <w:rPr>
      <w:color w:val="800080" w:themeColor="followedHyperlink"/>
      <w:u w:val="single"/>
    </w:rPr>
  </w:style>
  <w:style w:type="character" w:customStyle="1" w:styleId="underline">
    <w:name w:val="underline"/>
    <w:basedOn w:val="Fuentedeprrafopredeter"/>
    <w:rsid w:val="00EB2E6C"/>
  </w:style>
  <w:style w:type="paragraph" w:styleId="Textodeglobo">
    <w:name w:val="Balloon Text"/>
    <w:basedOn w:val="Normal"/>
    <w:link w:val="TextodegloboCar"/>
    <w:uiPriority w:val="99"/>
    <w:semiHidden/>
    <w:unhideWhenUsed/>
    <w:rsid w:val="00EB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C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B49B3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nfasis">
    <w:name w:val="Emphasis"/>
    <w:basedOn w:val="Fuentedeprrafopredeter"/>
    <w:uiPriority w:val="20"/>
    <w:qFormat/>
    <w:rsid w:val="001B49B3"/>
    <w:rPr>
      <w:i/>
      <w:iCs/>
    </w:rPr>
  </w:style>
  <w:style w:type="character" w:customStyle="1" w:styleId="Ttulo6Car">
    <w:name w:val="Título 6 Car"/>
    <w:basedOn w:val="Fuentedeprrafopredeter"/>
    <w:link w:val="Ttulo6"/>
    <w:uiPriority w:val="9"/>
    <w:rsid w:val="004E5F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4E5FA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1B49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E5F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E5F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EB2E6C"/>
  </w:style>
  <w:style w:type="character" w:customStyle="1" w:styleId="testositomedbold">
    <w:name w:val="testositomedbold"/>
    <w:basedOn w:val="Fuentedeprrafopredeter"/>
    <w:rsid w:val="00EB2E6C"/>
  </w:style>
  <w:style w:type="character" w:styleId="Textoennegrita">
    <w:name w:val="Strong"/>
    <w:basedOn w:val="Fuentedeprrafopredeter"/>
    <w:uiPriority w:val="22"/>
    <w:qFormat/>
    <w:rsid w:val="00EB2E6C"/>
    <w:rPr>
      <w:b/>
      <w:bCs/>
    </w:rPr>
  </w:style>
  <w:style w:type="paragraph" w:styleId="Prrafodelista">
    <w:name w:val="List Paragraph"/>
    <w:basedOn w:val="Normal"/>
    <w:uiPriority w:val="34"/>
    <w:qFormat/>
    <w:rsid w:val="00EB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EB2E6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2E6C"/>
    <w:rPr>
      <w:color w:val="800080" w:themeColor="followedHyperlink"/>
      <w:u w:val="single"/>
    </w:rPr>
  </w:style>
  <w:style w:type="character" w:customStyle="1" w:styleId="underline">
    <w:name w:val="underline"/>
    <w:basedOn w:val="Fuentedeprrafopredeter"/>
    <w:rsid w:val="00EB2E6C"/>
  </w:style>
  <w:style w:type="paragraph" w:styleId="Textodeglobo">
    <w:name w:val="Balloon Text"/>
    <w:basedOn w:val="Normal"/>
    <w:link w:val="TextodegloboCar"/>
    <w:uiPriority w:val="99"/>
    <w:semiHidden/>
    <w:unhideWhenUsed/>
    <w:rsid w:val="00EB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C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B49B3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nfasis">
    <w:name w:val="Emphasis"/>
    <w:basedOn w:val="Fuentedeprrafopredeter"/>
    <w:uiPriority w:val="20"/>
    <w:qFormat/>
    <w:rsid w:val="001B49B3"/>
    <w:rPr>
      <w:i/>
      <w:iCs/>
    </w:rPr>
  </w:style>
  <w:style w:type="character" w:customStyle="1" w:styleId="Ttulo6Car">
    <w:name w:val="Título 6 Car"/>
    <w:basedOn w:val="Fuentedeprrafopredeter"/>
    <w:link w:val="Ttulo6"/>
    <w:uiPriority w:val="9"/>
    <w:rsid w:val="004E5F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4E5FA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3063">
                              <w:marLeft w:val="480"/>
                              <w:marRight w:val="48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6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61851">
                              <w:marLeft w:val="480"/>
                              <w:marRight w:val="48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CECEC"/>
                                <w:right w:val="none" w:sz="0" w:space="0" w:color="auto"/>
                              </w:divBdr>
                              <w:divsChild>
                                <w:div w:id="87165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5912">
                              <w:marLeft w:val="480"/>
                              <w:marRight w:val="48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CECEC"/>
                                <w:right w:val="none" w:sz="0" w:space="0" w:color="auto"/>
                              </w:divBdr>
                              <w:divsChild>
                                <w:div w:id="43320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8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48316">
                              <w:marLeft w:val="480"/>
                              <w:marRight w:val="48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CECEC"/>
                                <w:right w:val="none" w:sz="0" w:space="0" w:color="auto"/>
                              </w:divBdr>
                              <w:divsChild>
                                <w:div w:id="131275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6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mex.com/web/negocios/servidores-virtuales-detalle-8vcp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mex.com/web/negocios/infraestuctura-servidores-virtual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3</cp:revision>
  <dcterms:created xsi:type="dcterms:W3CDTF">2014-02-26T20:11:00Z</dcterms:created>
  <dcterms:modified xsi:type="dcterms:W3CDTF">2014-03-06T20:10:00Z</dcterms:modified>
</cp:coreProperties>
</file>